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2A2A3E" w:rsidTr="000A1AF6">
        <w:tc>
          <w:tcPr>
            <w:tcW w:w="6379" w:type="dxa"/>
          </w:tcPr>
          <w:p w:rsidR="002A2A3E" w:rsidRDefault="002A2A3E" w:rsidP="002A2A3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60F06" w:rsidRPr="00653D0A" w:rsidRDefault="002A2A3E" w:rsidP="00653D0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3D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Приложение 3</w:t>
            </w:r>
          </w:p>
        </w:tc>
      </w:tr>
    </w:tbl>
    <w:p w:rsidR="00344B77" w:rsidRDefault="00344B77" w:rsidP="0034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49B" w:rsidRDefault="00344B77" w:rsidP="00222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3C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119"/>
        <w:gridCol w:w="7653"/>
      </w:tblGrid>
      <w:tr w:rsidR="00B41844" w:rsidRPr="005F382C" w:rsidTr="00087EAB">
        <w:tc>
          <w:tcPr>
            <w:tcW w:w="5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779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Заданные условия</w:t>
            </w:r>
          </w:p>
        </w:tc>
      </w:tr>
      <w:tr w:rsidR="00B41844" w:rsidRPr="005F382C" w:rsidTr="00087EAB">
        <w:tc>
          <w:tcPr>
            <w:tcW w:w="5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7796" w:type="dxa"/>
            <w:vAlign w:val="center"/>
          </w:tcPr>
          <w:p w:rsidR="00B41844" w:rsidRPr="005F382C" w:rsidRDefault="00B41844" w:rsidP="00087EAB">
            <w:pPr>
              <w:tabs>
                <w:tab w:val="left" w:pos="267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8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Оказание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комплекса </w:t>
            </w:r>
            <w:r w:rsidRPr="005F38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услуг по зачистке амбара нефтесодержащих отходов на полигоне промышленных и твердых бытовых отходов Верх-Тарского нефтяного месторождения с последующим сбором, транспортированием и утилизацией / обезвреживанием отходов «Шлам очистки емкостей и трубопроводов от нефти и нефтепродуктов» (ФККО 9 11 200 02 39 3) </w:t>
            </w:r>
            <w:r w:rsidRPr="005F382C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Отходы)</w:t>
            </w:r>
          </w:p>
          <w:p w:rsidR="00B41844" w:rsidRPr="005F382C" w:rsidRDefault="00B41844" w:rsidP="00087EAB">
            <w:pPr>
              <w:tabs>
                <w:tab w:val="left" w:pos="267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844" w:rsidRPr="005F382C" w:rsidTr="00087EAB">
        <w:tc>
          <w:tcPr>
            <w:tcW w:w="5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услуг включает в себя следующие виды операций: </w:t>
            </w:r>
          </w:p>
        </w:tc>
        <w:tc>
          <w:tcPr>
            <w:tcW w:w="7796" w:type="dxa"/>
            <w:vAlign w:val="center"/>
          </w:tcPr>
          <w:p w:rsidR="00B41844" w:rsidRDefault="00B41844" w:rsidP="00087EAB">
            <w:pPr>
              <w:tabs>
                <w:tab w:val="left" w:pos="267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1.1.1. Услуги по выемке и погрузке Отходов для дальнейшего транспортирования и утилизации / обезвреживания в соответствии с требованиями законодательства;</w:t>
            </w:r>
          </w:p>
          <w:p w:rsidR="00B41844" w:rsidRPr="005F382C" w:rsidRDefault="00B41844" w:rsidP="00087EAB">
            <w:pPr>
              <w:tabs>
                <w:tab w:val="left" w:pos="267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1.1.2. Услуги по зачистке, замывке дна и внутренних откосов амбара с применением специального моечного оборудования</w:t>
            </w:r>
          </w:p>
        </w:tc>
      </w:tr>
      <w:tr w:rsidR="00B41844" w:rsidRPr="005F382C" w:rsidTr="00087EAB">
        <w:tc>
          <w:tcPr>
            <w:tcW w:w="5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пунктов сбора отходов</w:t>
            </w:r>
          </w:p>
        </w:tc>
        <w:tc>
          <w:tcPr>
            <w:tcW w:w="7796" w:type="dxa"/>
            <w:vAlign w:val="center"/>
          </w:tcPr>
          <w:p w:rsidR="00B41844" w:rsidRPr="005F382C" w:rsidRDefault="00B41844" w:rsidP="0008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Амбар нефтесодержащих отходов на полигоне промышленных и твердых бытовых отходов Верх-Тарского нефтяного месторождения*</w:t>
            </w:r>
          </w:p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 Верх-</w:t>
            </w:r>
            <w:proofErr w:type="spellStart"/>
            <w:r w:rsidRPr="005F38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Тарское</w:t>
            </w:r>
            <w:proofErr w:type="spellEnd"/>
            <w:r w:rsidRPr="005F38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нефтяное месторождение (ВТНМ) расположено на территории Северного района Новосибирской области в 550 км к северо-западу от г. Новосибирск, в 190 км к северу от г. Куйбышев и в 205 км от г. Барабинск. Ближайшими к месторождению населенными пунктами являются: пос. Бергуль, расположенный в 30 км от месторождения и районный центр с. Северное, находящееся на расстоянии 70 км от месторождения. Имеется дорожное сообщение, с асфальтным покрытием до с. Северное. От с. Северное до Полигона ТБО ВТНМ дорога грунтовая с переходным типом покрытия, имеет круглогодичный проезд.</w:t>
            </w:r>
          </w:p>
        </w:tc>
      </w:tr>
      <w:tr w:rsidR="00B41844" w:rsidRPr="005F382C" w:rsidTr="00087EAB">
        <w:tc>
          <w:tcPr>
            <w:tcW w:w="5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амбара нефтесодержащих отходов</w:t>
            </w:r>
          </w:p>
        </w:tc>
        <w:tc>
          <w:tcPr>
            <w:tcW w:w="7796" w:type="dxa"/>
            <w:vAlign w:val="center"/>
          </w:tcPr>
          <w:p w:rsidR="00B41844" w:rsidRDefault="00B41844" w:rsidP="00087E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Параметры амбара: ширина 17,2 м, длина 57 м, глубина 1 м;</w:t>
            </w:r>
          </w:p>
          <w:p w:rsidR="00B41844" w:rsidRPr="005F382C" w:rsidRDefault="00B41844" w:rsidP="00087E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внутренние откосы и дно выполнены из железобетонных плит</w:t>
            </w:r>
          </w:p>
        </w:tc>
      </w:tr>
      <w:tr w:rsidR="00B41844" w:rsidRPr="005F382C" w:rsidTr="00087EAB">
        <w:tc>
          <w:tcPr>
            <w:tcW w:w="576" w:type="dxa"/>
            <w:vAlign w:val="center"/>
          </w:tcPr>
          <w:p w:rsidR="00B41844" w:rsidRPr="000A0966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vAlign w:val="center"/>
          </w:tcPr>
          <w:p w:rsidR="00B41844" w:rsidRPr="000A0966" w:rsidRDefault="00B41844" w:rsidP="00087EA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общий объем отходов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B41844" w:rsidRPr="000A0966" w:rsidRDefault="00B41844" w:rsidP="00087EAB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м</w:t>
            </w:r>
            <w:r w:rsidRPr="000A09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0A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(784 </w:t>
            </w:r>
            <w:proofErr w:type="spellStart"/>
            <w:r w:rsidRPr="000A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0A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41844" w:rsidRPr="000A0966" w:rsidRDefault="00B41844" w:rsidP="00087EAB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Используемая плотность отхода – 1,6.</w:t>
            </w:r>
          </w:p>
        </w:tc>
      </w:tr>
      <w:tr w:rsidR="00B41844" w:rsidRPr="005F382C" w:rsidTr="00087EAB">
        <w:tc>
          <w:tcPr>
            <w:tcW w:w="5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ориентировочный период оказания Услуг </w:t>
            </w:r>
          </w:p>
        </w:tc>
        <w:tc>
          <w:tcPr>
            <w:tcW w:w="779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01.06.2025 по 30.08.2025</w:t>
            </w:r>
          </w:p>
        </w:tc>
      </w:tr>
      <w:tr w:rsidR="00B41844" w:rsidRPr="005F382C" w:rsidTr="00087EAB">
        <w:tc>
          <w:tcPr>
            <w:tcW w:w="5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объем оказания Услуг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оказываются на основании и в соответствии с письменной заявкой Заказчика (в произвольной письменной форме).</w:t>
            </w:r>
          </w:p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Погрузка Отходов в пункте сбора осуществляется силами Исполнителя.</w:t>
            </w:r>
          </w:p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41844" w:rsidRPr="005F382C" w:rsidTr="00087EAB">
        <w:tc>
          <w:tcPr>
            <w:tcW w:w="5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учет объемов оказанных Услуг</w:t>
            </w:r>
          </w:p>
        </w:tc>
        <w:tc>
          <w:tcPr>
            <w:tcW w:w="7796" w:type="dxa"/>
            <w:vAlign w:val="center"/>
          </w:tcPr>
          <w:p w:rsidR="00B41844" w:rsidRPr="005F382C" w:rsidRDefault="00B41844" w:rsidP="00087EAB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периодичности и объема оказанных услуг производится на основании товарно-транспортных накладных, актов приема-передачи отходов, оформляемых и подписываемых уполномоченными представителями Сторон. </w:t>
            </w:r>
          </w:p>
          <w:p w:rsidR="00B41844" w:rsidRPr="005F382C" w:rsidRDefault="00B41844" w:rsidP="00087EAB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844" w:rsidRPr="005F382C" w:rsidTr="00087EAB">
        <w:tc>
          <w:tcPr>
            <w:tcW w:w="5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7796" w:type="dxa"/>
            <w:vAlign w:val="center"/>
          </w:tcPr>
          <w:p w:rsidR="00B41844" w:rsidRPr="005F382C" w:rsidRDefault="00B41844" w:rsidP="00B41844">
            <w:pPr>
              <w:numPr>
                <w:ilvl w:val="1"/>
                <w:numId w:val="20"/>
              </w:numPr>
              <w:tabs>
                <w:tab w:val="left" w:pos="389"/>
                <w:tab w:val="left" w:pos="426"/>
                <w:tab w:val="left" w:pos="862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лицензии на деятельность по сбору, транспортированию, обработке, утилизации, обезвреживанию, размещению отходов I - IV </w:t>
            </w:r>
            <w:r w:rsidRPr="005F3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 опасности (необходимо предоставить выписку из реестра лицензий).</w:t>
            </w:r>
          </w:p>
          <w:p w:rsidR="00B41844" w:rsidRPr="005F382C" w:rsidRDefault="00B41844" w:rsidP="00B41844">
            <w:pPr>
              <w:numPr>
                <w:ilvl w:val="1"/>
                <w:numId w:val="20"/>
              </w:numPr>
              <w:tabs>
                <w:tab w:val="left" w:pos="389"/>
                <w:tab w:val="left" w:pos="426"/>
                <w:tab w:val="left" w:pos="862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праве собственности или ином законном основании (аренда / лизинг / договор оказания услуг) технологии обезвреживания / утилизации Отходов (необходимо предоставить поэтапное описание технологического процесса обращения с отходами вплоть до конечного размещения результата технологического процесса).</w:t>
            </w:r>
          </w:p>
          <w:p w:rsidR="00B41844" w:rsidRPr="005F382C" w:rsidRDefault="00B41844" w:rsidP="00B41844">
            <w:pPr>
              <w:numPr>
                <w:ilvl w:val="1"/>
                <w:numId w:val="20"/>
              </w:numPr>
              <w:tabs>
                <w:tab w:val="left" w:pos="389"/>
                <w:tab w:val="left" w:pos="426"/>
                <w:tab w:val="left" w:pos="862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заключение государственной экологической экспертизы на проект технической документации на планируемые к применению технику/ технологии, использование которых может оказать воздействие на окружающую среду, вещества, которые могут поступать в окружающую среду (в случаях, установленных законодательством). </w:t>
            </w:r>
            <w:r w:rsidRPr="005F382C">
              <w:rPr>
                <w:rFonts w:ascii="Times New Roman" w:hAnsi="Times New Roman" w:cs="Times New Roman"/>
                <w:sz w:val="24"/>
                <w:szCs w:val="24"/>
              </w:rPr>
              <w:t>Подтверждается копией заключения ГЭЭ.</w:t>
            </w:r>
          </w:p>
          <w:p w:rsidR="00B41844" w:rsidRPr="005F382C" w:rsidRDefault="00B41844" w:rsidP="00B41844">
            <w:pPr>
              <w:numPr>
                <w:ilvl w:val="1"/>
                <w:numId w:val="20"/>
              </w:numPr>
              <w:tabs>
                <w:tab w:val="left" w:pos="389"/>
                <w:tab w:val="left" w:pos="426"/>
                <w:tab w:val="left" w:pos="862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опыта оказания услуг, аналогичных предмету договора за последние 12 месяцев.</w:t>
            </w:r>
          </w:p>
          <w:p w:rsidR="00B41844" w:rsidRPr="005F382C" w:rsidRDefault="00B41844" w:rsidP="00B41844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производственных помещений, объектов обезвреживания / утилизации отходов, специализированных установок по обезвреживанию отходов, принадлежащих Исполнителю на праве собственности или на ином законном основании.</w:t>
            </w:r>
          </w:p>
          <w:p w:rsidR="00B41844" w:rsidRPr="005F382C" w:rsidRDefault="00B41844" w:rsidP="00B41844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работников (штатных или привлеченных на договорной основе), имеющих квалификацию, подтвержденную документами, выданными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опасности. </w:t>
            </w:r>
            <w:r w:rsidRPr="005F382C">
              <w:rPr>
                <w:rFonts w:ascii="Times New Roman" w:hAnsi="Times New Roman" w:cs="Times New Roman"/>
                <w:sz w:val="24"/>
                <w:szCs w:val="24"/>
              </w:rPr>
              <w:t>Предоставляются копии удостоверений об образовании, документов, подтверждающих трудовые отношения с работниками (приказ о приеме на работу или договор ГПХ).</w:t>
            </w:r>
          </w:p>
          <w:p w:rsidR="00B41844" w:rsidRPr="005F382C" w:rsidRDefault="00B41844" w:rsidP="00B41844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специализированной техники,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оборудования,</w:t>
            </w:r>
            <w:r w:rsidRPr="005F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также специально оборудованных и снабженных специальными знаками транспортных средств, принадлежащих Исполнителю на праве собственности или на ином законном основании, необходимых для оказания услуг и соответствующих установленным требованиям.</w:t>
            </w:r>
          </w:p>
          <w:p w:rsidR="00B41844" w:rsidRPr="005F382C" w:rsidRDefault="00B41844" w:rsidP="00B41844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каждой единицы транспортного средства, использующегося для вывоза отходов, документально подтвержденной тарировки объема кузова (емкости) в соответствии с техническими характеристиками завода-изготовителя.</w:t>
            </w:r>
          </w:p>
        </w:tc>
      </w:tr>
      <w:tr w:rsidR="00B41844" w:rsidRPr="005F382C" w:rsidTr="00087EAB">
        <w:tc>
          <w:tcPr>
            <w:tcW w:w="5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76" w:type="dxa"/>
            <w:vAlign w:val="center"/>
          </w:tcPr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Обязательства Исполнителя</w:t>
            </w:r>
          </w:p>
        </w:tc>
        <w:tc>
          <w:tcPr>
            <w:tcW w:w="7796" w:type="dxa"/>
            <w:vAlign w:val="center"/>
          </w:tcPr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8.1. Организовать оказание услуг в соответствии с требованиями Федерального закона от 24.06.1998 № 89-ФЗ «Об отходах производства и потребления».</w:t>
            </w:r>
          </w:p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8.2. Организовать деятельность по обращению с отходами согласно требованиям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иных нормативных актов действующего законодательства РФ.</w:t>
            </w:r>
          </w:p>
          <w:p w:rsidR="00B41844" w:rsidRPr="005F382C" w:rsidRDefault="00B41844" w:rsidP="00087EAB">
            <w:pPr>
              <w:widowControl w:val="0"/>
              <w:tabs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 </w:t>
            </w: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Приобретать все необходимые материалы, технику и оборудование, используемые для оказания Услуг, в полном объеме и за свой счет.</w:t>
            </w:r>
          </w:p>
          <w:p w:rsidR="00B41844" w:rsidRPr="005F382C" w:rsidRDefault="00B41844" w:rsidP="00087EAB">
            <w:pPr>
              <w:widowControl w:val="0"/>
              <w:tabs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8.4. Нести полную ответственность за выполнение требований законодательства Российской Федерации и государственных контрольно-надзорных органов.</w:t>
            </w:r>
          </w:p>
          <w:p w:rsidR="00B41844" w:rsidRPr="005F382C" w:rsidRDefault="00B41844" w:rsidP="0008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8.5. Соблюдать требования законодательства и локальных нормативных </w:t>
            </w: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актов Заказчика в области промышленной безопасности, пожарной безопасности, охраны труда, охраны окружающей среды, санитарно-эпидемиологических норм и правил, безопасности дорожного движения, </w:t>
            </w:r>
            <w:r w:rsidRPr="005F3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а также </w:t>
            </w: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</w:t>
            </w: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рядка</w:t>
            </w: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взаимодействи</w:t>
            </w: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я</w:t>
            </w: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АО</w:t>
            </w: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 </w:t>
            </w: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«ННГ» с Подрядчиками в области промышленной безопасности, пожарной безопасности, охраны труда, охраны окружающей среды и безопасности дорожного движения.</w:t>
            </w:r>
          </w:p>
          <w:p w:rsidR="00B41844" w:rsidRPr="005F382C" w:rsidRDefault="00B41844" w:rsidP="0008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Привлекать для оказания услуг транспортные средства и специальную технику, оборудованные ремнями безопасности, бортовыми системами мониторинга и видеорегистраторами.</w:t>
            </w:r>
          </w:p>
          <w:p w:rsidR="00B41844" w:rsidRPr="005F382C" w:rsidRDefault="00B41844" w:rsidP="0008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8.7. </w:t>
            </w: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Обеспечить Заказчику бесплатный доступ к данным бортовых систем мониторинга транспортных средств (БСМТС), к иным системам мониторинга за передвижением техники, в режиме онлайн в отношении ТС, привлекаемых для оказания услуг.</w:t>
            </w:r>
          </w:p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8.8. Обеспечить непрерывную связь своих работников с Заказчиком (сотовая связь).</w:t>
            </w:r>
          </w:p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8.9. В срок до второго числа месяца, следующего за отчетным, предоставлять Заказчику акты приема-передачи отходов, акт об обезвреживании отходов, акт об оказании услуг, иные документы, подтверждающие оказание услуг.</w:t>
            </w:r>
          </w:p>
        </w:tc>
      </w:tr>
      <w:tr w:rsidR="00B41844" w:rsidRPr="005F382C" w:rsidTr="00087EAB">
        <w:tc>
          <w:tcPr>
            <w:tcW w:w="576" w:type="dxa"/>
            <w:vAlign w:val="center"/>
          </w:tcPr>
          <w:p w:rsidR="00B41844" w:rsidRPr="005F382C" w:rsidRDefault="00B41844" w:rsidP="00087E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76" w:type="dxa"/>
            <w:vAlign w:val="center"/>
          </w:tcPr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условия и требования, предъявляемые к Исполнителю</w:t>
            </w:r>
          </w:p>
        </w:tc>
        <w:tc>
          <w:tcPr>
            <w:tcW w:w="7796" w:type="dxa"/>
            <w:vAlign w:val="center"/>
          </w:tcPr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- Соблюдать Законы Российской Федерации, правила, требования, нормы, инструкции в области промышленной безопасности, охраны труда, пожарной безопасности, охраны окружающей среды в соответствии со спецификой оказываемых Услуг.</w:t>
            </w:r>
          </w:p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- Все инструменты и оборудование Исполнителя, используемые при оказании услуг, должны соответствовать требованиям промышленной безопасности и охраны труда, быть в технически исправном состоянии и </w:t>
            </w:r>
            <w:proofErr w:type="spellStart"/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взрывопожаробезопасном</w:t>
            </w:r>
            <w:proofErr w:type="spellEnd"/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исполнении.</w:t>
            </w:r>
          </w:p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- За свой счет и своими силами обеспечить себя на весь срок оказания Услуг по Договору горюче-смазочными материалами для работы спецтехники и оборудования.</w:t>
            </w:r>
          </w:p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- Вся спецтехника и автомашины Исполнителя, используемые при оказании Услуг, должны соответствовать требованиям охраны труда, промышленной безопасности, быть в технически исправном состоянии и оборудованы искрогасителями.</w:t>
            </w:r>
          </w:p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- Весь задействованный в работе персонал Исполнителя должен быть обучен, аттестован в области промышленной безопасности, охраны труда, пожарной безопасности, экологической безопасности, иметь соответствующие удостоверения и протоколы проверки знаний, использовать специальную одежду, специальную обувь и средства индивидуальной защиты.</w:t>
            </w:r>
          </w:p>
          <w:p w:rsidR="00B41844" w:rsidRPr="005F382C" w:rsidRDefault="00B41844" w:rsidP="00087EAB">
            <w:pPr>
              <w:widowControl w:val="0"/>
              <w:tabs>
                <w:tab w:val="left" w:pos="426"/>
                <w:tab w:val="left" w:pos="709"/>
                <w:tab w:val="left" w:pos="3599"/>
                <w:tab w:val="left" w:pos="42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введении новых и/или внесении изменений в действующие нормативные правовые акты Российской Федерации в области охраны окружающей среды в процессе оказания Услуг Исполнитель обеспечивает получение требуемых документов в определенные законодательством сроки.</w:t>
            </w:r>
          </w:p>
        </w:tc>
      </w:tr>
    </w:tbl>
    <w:p w:rsidR="00B41844" w:rsidRDefault="00B41844" w:rsidP="00222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249B" w:rsidRDefault="0022249B" w:rsidP="0022249B">
      <w:pPr>
        <w:widowControl w:val="0"/>
        <w:numPr>
          <w:ilvl w:val="0"/>
          <w:numId w:val="26"/>
        </w:numPr>
        <w:tabs>
          <w:tab w:val="left" w:pos="284"/>
          <w:tab w:val="left" w:pos="993"/>
          <w:tab w:val="left" w:pos="1276"/>
          <w:tab w:val="left" w:pos="3599"/>
          <w:tab w:val="left" w:pos="4271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Условия оказания услуг, не урегулированные настоящим Техническим заданием, оговариваются </w:t>
      </w:r>
    </w:p>
    <w:p w:rsidR="0022249B" w:rsidRDefault="0022249B" w:rsidP="0022249B">
      <w:pPr>
        <w:widowControl w:val="0"/>
        <w:tabs>
          <w:tab w:val="left" w:pos="284"/>
          <w:tab w:val="left" w:pos="993"/>
          <w:tab w:val="left" w:pos="1276"/>
          <w:tab w:val="left" w:pos="3599"/>
          <w:tab w:val="left" w:pos="427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по тексту Договора.</w:t>
      </w:r>
    </w:p>
    <w:p w:rsidR="0022249B" w:rsidRDefault="0022249B" w:rsidP="0022249B">
      <w:pPr>
        <w:widowControl w:val="0"/>
        <w:tabs>
          <w:tab w:val="left" w:pos="709"/>
          <w:tab w:val="left" w:pos="993"/>
          <w:tab w:val="left" w:pos="1276"/>
          <w:tab w:val="left" w:pos="3599"/>
          <w:tab w:val="left" w:pos="42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2249B" w:rsidRDefault="0022249B" w:rsidP="0022249B">
      <w:pPr>
        <w:widowControl w:val="0"/>
        <w:tabs>
          <w:tab w:val="left" w:pos="709"/>
          <w:tab w:val="left" w:pos="993"/>
          <w:tab w:val="left" w:pos="1276"/>
          <w:tab w:val="left" w:pos="3599"/>
          <w:tab w:val="left" w:pos="4271"/>
        </w:tabs>
        <w:autoSpaceDE w:val="0"/>
        <w:autoSpaceDN w:val="0"/>
        <w:adjustRightInd w:val="0"/>
        <w:spacing w:after="0" w:line="240" w:lineRule="auto"/>
        <w:ind w:left="77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sectPr w:rsidR="0022249B" w:rsidSect="00C72EBF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BA8"/>
    <w:multiLevelType w:val="hybridMultilevel"/>
    <w:tmpl w:val="C2747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134"/>
    <w:multiLevelType w:val="hybridMultilevel"/>
    <w:tmpl w:val="1682DC98"/>
    <w:lvl w:ilvl="0" w:tplc="AAC018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AF17B62"/>
    <w:multiLevelType w:val="hybridMultilevel"/>
    <w:tmpl w:val="655C0390"/>
    <w:lvl w:ilvl="0" w:tplc="B5F4C1E0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2FE2"/>
    <w:multiLevelType w:val="hybridMultilevel"/>
    <w:tmpl w:val="1F7640D8"/>
    <w:lvl w:ilvl="0" w:tplc="7D8E49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695"/>
    <w:multiLevelType w:val="hybridMultilevel"/>
    <w:tmpl w:val="9E06D7A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49C5501"/>
    <w:multiLevelType w:val="hybridMultilevel"/>
    <w:tmpl w:val="CF520E40"/>
    <w:lvl w:ilvl="0" w:tplc="2354D10C">
      <w:start w:val="1"/>
      <w:numFmt w:val="decimal"/>
      <w:lvlText w:val="1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69DA"/>
    <w:multiLevelType w:val="hybridMultilevel"/>
    <w:tmpl w:val="F2541AD4"/>
    <w:lvl w:ilvl="0" w:tplc="E96A29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119F"/>
    <w:multiLevelType w:val="hybridMultilevel"/>
    <w:tmpl w:val="88E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6CDA"/>
    <w:multiLevelType w:val="hybridMultilevel"/>
    <w:tmpl w:val="4F6A19E6"/>
    <w:lvl w:ilvl="0" w:tplc="08C86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87D26"/>
    <w:multiLevelType w:val="hybridMultilevel"/>
    <w:tmpl w:val="55F87D7A"/>
    <w:lvl w:ilvl="0" w:tplc="C24204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7CECEA0">
      <w:start w:val="1"/>
      <w:numFmt w:val="russianLower"/>
      <w:lvlText w:val="%2."/>
      <w:lvlJc w:val="left"/>
      <w:pPr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0EE62C9"/>
    <w:multiLevelType w:val="hybridMultilevel"/>
    <w:tmpl w:val="0DB4FEEC"/>
    <w:lvl w:ilvl="0" w:tplc="8FBCA2D8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86D0A"/>
    <w:multiLevelType w:val="multilevel"/>
    <w:tmpl w:val="B01485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2" w15:restartNumberingAfterBreak="0">
    <w:nsid w:val="4C406B79"/>
    <w:multiLevelType w:val="multilevel"/>
    <w:tmpl w:val="B01485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3" w15:restartNumberingAfterBreak="0">
    <w:nsid w:val="513242A2"/>
    <w:multiLevelType w:val="hybridMultilevel"/>
    <w:tmpl w:val="FD425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46B4E"/>
    <w:multiLevelType w:val="hybridMultilevel"/>
    <w:tmpl w:val="E6D2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77AE0"/>
    <w:multiLevelType w:val="hybridMultilevel"/>
    <w:tmpl w:val="84CC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A217A"/>
    <w:multiLevelType w:val="hybridMultilevel"/>
    <w:tmpl w:val="0D8AD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B6C66"/>
    <w:multiLevelType w:val="hybridMultilevel"/>
    <w:tmpl w:val="BAF01C8C"/>
    <w:lvl w:ilvl="0" w:tplc="8824334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E56CE"/>
    <w:multiLevelType w:val="hybridMultilevel"/>
    <w:tmpl w:val="5C46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D737E"/>
    <w:multiLevelType w:val="hybridMultilevel"/>
    <w:tmpl w:val="9F04EC30"/>
    <w:lvl w:ilvl="0" w:tplc="6356334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3B11993"/>
    <w:multiLevelType w:val="hybridMultilevel"/>
    <w:tmpl w:val="E6D2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657AF"/>
    <w:multiLevelType w:val="hybridMultilevel"/>
    <w:tmpl w:val="57E69F24"/>
    <w:lvl w:ilvl="0" w:tplc="1E4E1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9357E"/>
    <w:multiLevelType w:val="hybridMultilevel"/>
    <w:tmpl w:val="E6480578"/>
    <w:lvl w:ilvl="0" w:tplc="D67CEAD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"/>
  </w:num>
  <w:num w:numId="6">
    <w:abstractNumId w:val="4"/>
  </w:num>
  <w:num w:numId="7">
    <w:abstractNumId w:val="13"/>
  </w:num>
  <w:num w:numId="8">
    <w:abstractNumId w:val="21"/>
  </w:num>
  <w:num w:numId="9">
    <w:abstractNumId w:val="22"/>
  </w:num>
  <w:num w:numId="10">
    <w:abstractNumId w:val="15"/>
  </w:num>
  <w:num w:numId="11">
    <w:abstractNumId w:val="18"/>
  </w:num>
  <w:num w:numId="12">
    <w:abstractNumId w:val="7"/>
  </w:num>
  <w:num w:numId="13">
    <w:abstractNumId w:val="8"/>
  </w:num>
  <w:num w:numId="14">
    <w:abstractNumId w:val="5"/>
  </w:num>
  <w:num w:numId="15">
    <w:abstractNumId w:val="2"/>
  </w:num>
  <w:num w:numId="16">
    <w:abstractNumId w:val="17"/>
  </w:num>
  <w:num w:numId="17">
    <w:abstractNumId w:val="10"/>
  </w:num>
  <w:num w:numId="18">
    <w:abstractNumId w:val="6"/>
  </w:num>
  <w:num w:numId="19">
    <w:abstractNumId w:val="3"/>
  </w:num>
  <w:num w:numId="20">
    <w:abstractNumId w:val="11"/>
  </w:num>
  <w:num w:numId="21">
    <w:abstractNumId w:val="12"/>
  </w:num>
  <w:num w:numId="22">
    <w:abstractNumId w:val="19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C0"/>
    <w:rsid w:val="0001334A"/>
    <w:rsid w:val="00032E25"/>
    <w:rsid w:val="000339B6"/>
    <w:rsid w:val="00036243"/>
    <w:rsid w:val="00060F06"/>
    <w:rsid w:val="000728A1"/>
    <w:rsid w:val="00072968"/>
    <w:rsid w:val="00074506"/>
    <w:rsid w:val="00075B04"/>
    <w:rsid w:val="000A1AF6"/>
    <w:rsid w:val="000A2794"/>
    <w:rsid w:val="000A6F07"/>
    <w:rsid w:val="000B252B"/>
    <w:rsid w:val="000C5004"/>
    <w:rsid w:val="000E0E4E"/>
    <w:rsid w:val="0011754A"/>
    <w:rsid w:val="001212EF"/>
    <w:rsid w:val="0013534D"/>
    <w:rsid w:val="00156D13"/>
    <w:rsid w:val="001621A1"/>
    <w:rsid w:val="00162BF8"/>
    <w:rsid w:val="001822B4"/>
    <w:rsid w:val="001938C0"/>
    <w:rsid w:val="001961EC"/>
    <w:rsid w:val="00196ED3"/>
    <w:rsid w:val="001A6A0E"/>
    <w:rsid w:val="001B5AD5"/>
    <w:rsid w:val="001C0D94"/>
    <w:rsid w:val="001C1769"/>
    <w:rsid w:val="001C5BDA"/>
    <w:rsid w:val="001D65F2"/>
    <w:rsid w:val="001F05B2"/>
    <w:rsid w:val="0022249B"/>
    <w:rsid w:val="00227FC8"/>
    <w:rsid w:val="0023460D"/>
    <w:rsid w:val="00236373"/>
    <w:rsid w:val="00241E9D"/>
    <w:rsid w:val="00247C35"/>
    <w:rsid w:val="002629F2"/>
    <w:rsid w:val="00281213"/>
    <w:rsid w:val="0029083A"/>
    <w:rsid w:val="002A2A3E"/>
    <w:rsid w:val="002A6E44"/>
    <w:rsid w:val="002B6BA6"/>
    <w:rsid w:val="002D585B"/>
    <w:rsid w:val="002D5BD7"/>
    <w:rsid w:val="002D71ED"/>
    <w:rsid w:val="002E7893"/>
    <w:rsid w:val="00304636"/>
    <w:rsid w:val="0033786A"/>
    <w:rsid w:val="003433CA"/>
    <w:rsid w:val="00344B77"/>
    <w:rsid w:val="00350605"/>
    <w:rsid w:val="003812DE"/>
    <w:rsid w:val="00381EE6"/>
    <w:rsid w:val="00386F75"/>
    <w:rsid w:val="003B25BA"/>
    <w:rsid w:val="003E1C3B"/>
    <w:rsid w:val="003E30F0"/>
    <w:rsid w:val="003F2CB3"/>
    <w:rsid w:val="003F6F32"/>
    <w:rsid w:val="00442A9F"/>
    <w:rsid w:val="00445888"/>
    <w:rsid w:val="004526F2"/>
    <w:rsid w:val="00460264"/>
    <w:rsid w:val="00494FF1"/>
    <w:rsid w:val="004A0FBF"/>
    <w:rsid w:val="004B2C32"/>
    <w:rsid w:val="004B55EF"/>
    <w:rsid w:val="004C3F30"/>
    <w:rsid w:val="004C54BD"/>
    <w:rsid w:val="004D06B6"/>
    <w:rsid w:val="004F6676"/>
    <w:rsid w:val="00521AB9"/>
    <w:rsid w:val="00546277"/>
    <w:rsid w:val="00571AFD"/>
    <w:rsid w:val="00571F28"/>
    <w:rsid w:val="00577A27"/>
    <w:rsid w:val="00585B71"/>
    <w:rsid w:val="00586CD1"/>
    <w:rsid w:val="005903BC"/>
    <w:rsid w:val="0059096E"/>
    <w:rsid w:val="0059556F"/>
    <w:rsid w:val="005B6517"/>
    <w:rsid w:val="005B7930"/>
    <w:rsid w:val="005D7561"/>
    <w:rsid w:val="005E1D69"/>
    <w:rsid w:val="005F7329"/>
    <w:rsid w:val="006318D5"/>
    <w:rsid w:val="00653D0A"/>
    <w:rsid w:val="0067614D"/>
    <w:rsid w:val="00691ABE"/>
    <w:rsid w:val="006966CA"/>
    <w:rsid w:val="006B72B4"/>
    <w:rsid w:val="006C424D"/>
    <w:rsid w:val="006E3CA5"/>
    <w:rsid w:val="006F1CFD"/>
    <w:rsid w:val="006F5DAA"/>
    <w:rsid w:val="007152A4"/>
    <w:rsid w:val="00717A6F"/>
    <w:rsid w:val="0075326B"/>
    <w:rsid w:val="007565E4"/>
    <w:rsid w:val="007800A1"/>
    <w:rsid w:val="00790048"/>
    <w:rsid w:val="007A572C"/>
    <w:rsid w:val="007B30B6"/>
    <w:rsid w:val="007D0024"/>
    <w:rsid w:val="007E1875"/>
    <w:rsid w:val="0080200A"/>
    <w:rsid w:val="00806F67"/>
    <w:rsid w:val="00831DE1"/>
    <w:rsid w:val="00832348"/>
    <w:rsid w:val="008354B7"/>
    <w:rsid w:val="0085667C"/>
    <w:rsid w:val="008612A5"/>
    <w:rsid w:val="008818BF"/>
    <w:rsid w:val="00891096"/>
    <w:rsid w:val="008A237D"/>
    <w:rsid w:val="008C596F"/>
    <w:rsid w:val="008E04A4"/>
    <w:rsid w:val="009003D9"/>
    <w:rsid w:val="00937C7B"/>
    <w:rsid w:val="009568F8"/>
    <w:rsid w:val="00957DFE"/>
    <w:rsid w:val="00964F7C"/>
    <w:rsid w:val="00971D07"/>
    <w:rsid w:val="009742A5"/>
    <w:rsid w:val="0099067F"/>
    <w:rsid w:val="00994BCB"/>
    <w:rsid w:val="0099551B"/>
    <w:rsid w:val="009A43E6"/>
    <w:rsid w:val="009D46D9"/>
    <w:rsid w:val="009E651B"/>
    <w:rsid w:val="00A46B51"/>
    <w:rsid w:val="00A47ADD"/>
    <w:rsid w:val="00A47E92"/>
    <w:rsid w:val="00A531BB"/>
    <w:rsid w:val="00A84945"/>
    <w:rsid w:val="00AA47D8"/>
    <w:rsid w:val="00AB7DE4"/>
    <w:rsid w:val="00AC6B85"/>
    <w:rsid w:val="00AD078B"/>
    <w:rsid w:val="00AF2244"/>
    <w:rsid w:val="00AF6CC2"/>
    <w:rsid w:val="00B11D57"/>
    <w:rsid w:val="00B1728A"/>
    <w:rsid w:val="00B2564A"/>
    <w:rsid w:val="00B30175"/>
    <w:rsid w:val="00B41844"/>
    <w:rsid w:val="00B55CEC"/>
    <w:rsid w:val="00B65867"/>
    <w:rsid w:val="00B7758D"/>
    <w:rsid w:val="00B82C58"/>
    <w:rsid w:val="00B90B47"/>
    <w:rsid w:val="00BE03C0"/>
    <w:rsid w:val="00BE4173"/>
    <w:rsid w:val="00BE58E2"/>
    <w:rsid w:val="00BF4BB4"/>
    <w:rsid w:val="00C04939"/>
    <w:rsid w:val="00C16710"/>
    <w:rsid w:val="00C3467E"/>
    <w:rsid w:val="00C50EA1"/>
    <w:rsid w:val="00C56A05"/>
    <w:rsid w:val="00C72EBF"/>
    <w:rsid w:val="00C82FCE"/>
    <w:rsid w:val="00C91B7B"/>
    <w:rsid w:val="00CD660F"/>
    <w:rsid w:val="00D11BEF"/>
    <w:rsid w:val="00D17029"/>
    <w:rsid w:val="00D52FC6"/>
    <w:rsid w:val="00DD051B"/>
    <w:rsid w:val="00DF67E8"/>
    <w:rsid w:val="00E023A9"/>
    <w:rsid w:val="00E03B92"/>
    <w:rsid w:val="00E31233"/>
    <w:rsid w:val="00E320CE"/>
    <w:rsid w:val="00E4044D"/>
    <w:rsid w:val="00E96815"/>
    <w:rsid w:val="00E97E27"/>
    <w:rsid w:val="00EB4143"/>
    <w:rsid w:val="00EC61EF"/>
    <w:rsid w:val="00ED464A"/>
    <w:rsid w:val="00EF3F65"/>
    <w:rsid w:val="00EF44B4"/>
    <w:rsid w:val="00EF6297"/>
    <w:rsid w:val="00F127C0"/>
    <w:rsid w:val="00F17562"/>
    <w:rsid w:val="00F54348"/>
    <w:rsid w:val="00F803D1"/>
    <w:rsid w:val="00F854F6"/>
    <w:rsid w:val="00FA28BD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980E"/>
  <w15:docId w15:val="{DA22FBC1-3B22-4D22-AABF-5860762E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373"/>
    <w:pPr>
      <w:spacing w:after="0" w:line="240" w:lineRule="auto"/>
      <w:ind w:left="720"/>
    </w:pPr>
    <w:rPr>
      <w:rFonts w:ascii="Calibri" w:hAnsi="Calibri" w:cs="Times New Roman"/>
    </w:rPr>
  </w:style>
  <w:style w:type="paragraph" w:styleId="a5">
    <w:name w:val="Body Text Indent"/>
    <w:basedOn w:val="a"/>
    <w:link w:val="a6"/>
    <w:rsid w:val="00445888"/>
    <w:pPr>
      <w:spacing w:before="260" w:after="0" w:line="260" w:lineRule="auto"/>
      <w:ind w:left="48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458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1EC"/>
    <w:rPr>
      <w:rFonts w:ascii="Tahoma" w:hAnsi="Tahoma" w:cs="Tahoma"/>
      <w:sz w:val="16"/>
      <w:szCs w:val="16"/>
    </w:rPr>
  </w:style>
  <w:style w:type="character" w:customStyle="1" w:styleId="FontStyle73">
    <w:name w:val="Font Style73"/>
    <w:basedOn w:val="a0"/>
    <w:uiPriority w:val="99"/>
    <w:rsid w:val="00EB4143"/>
    <w:rPr>
      <w:rFonts w:ascii="Times New Roman" w:hAnsi="Times New Roman" w:cs="Times New Roman"/>
      <w:color w:val="00000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565E4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F66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6676"/>
  </w:style>
  <w:style w:type="paragraph" w:styleId="aa">
    <w:name w:val="Title"/>
    <w:basedOn w:val="a"/>
    <w:next w:val="a"/>
    <w:link w:val="ab"/>
    <w:uiPriority w:val="10"/>
    <w:qFormat/>
    <w:rsid w:val="00F175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F1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"Новосибирскнефтегаз"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Стринадко Любовь Ивановна</dc:creator>
  <cp:lastModifiedBy>Мальгавко Оксана Геннадьевна</cp:lastModifiedBy>
  <cp:revision>18</cp:revision>
  <cp:lastPrinted>2021-01-14T09:01:00Z</cp:lastPrinted>
  <dcterms:created xsi:type="dcterms:W3CDTF">2021-01-14T07:20:00Z</dcterms:created>
  <dcterms:modified xsi:type="dcterms:W3CDTF">2025-03-21T06:16:00Z</dcterms:modified>
</cp:coreProperties>
</file>